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英吉沙县住房和城乡建设局属于一级行政单位，主要职能是</w:t>
      </w:r>
      <w:r>
        <w:rPr>
          <w:rFonts w:hint="eastAsia" w:ascii="仿宋" w:hAnsi="仿宋" w:eastAsia="仿宋" w:cs="仿宋"/>
          <w:sz w:val="32"/>
          <w:szCs w:val="32"/>
        </w:rPr>
        <w:t>贯彻执行自治区、地区和县委、县人民政府有关工程建设、城乡规划建设、住房保障、建筑业、勘察设计咨询业、城市综合开发业、城市供水、燃气等相关的公用事业；负责贯彻实施《城乡规划法》，负责监督指导《县城总体规划》的具体实施，组织编制县城规划区范围内各种单项专业规划、各个乡镇的详细规划和控制性详细规划，负责县城规划区范围内的规划管理工作。依法查处违法、违章建设行为，指导全县建筑活动，规范建筑市场，指导、监督建筑市场准入；监督检查建设工程招标投标、工程监理、质量和施工安全；拟定勘察设计、施工、建设监理和相关社会中介组织管理制度并监督执行；负责全县建筑企业、装饰装修企业、建设工程监理单位、工程招标投标代理咨询、工程造价和工程质量检验测试单位的资质认定、初审工作；组织协调建筑企业参与国际工程承包和劳务合作；监督指导各类工程建设标准定额的实施。指导全县城区建设管理工作。负责城区供水、排水、燃气、热力、市政设施、污水处理、市容环卫等行业管理；协助有关部门指导县城规划区节水和地下水的开发和利用；指导市容环境卫生综合整治和城建监察；主管全县风景名胜区和县城规划区内的园林绿化工作。指导全县村镇规划、建设、管理工作；组织村镇建设试点工作，推进村镇建设的发展；会同有关部门指导和推进小城镇综合改革。负责房地产行业管理；依法管理房政、房权产籍、房屋拆迁工作；负责城乡规划区内房地产开发、转让、租赁、抵押评估以及危房鉴定、白蚁鉴定、房屋维修物业等的管理；指导城乡规划区内土地使用权有偿转让和开发利用工作；指导和规范房地产市场。负责全县工程勘察设计的统一监督管理；负责建设工程的抗震、初步设计审查、施工图审查的管理工作；指导城市地下空间的开发和利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（二）项目预算</w:t>
      </w:r>
      <w:r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绩效目标</w:t>
      </w: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405279309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实施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</w:t>
      </w:r>
      <w:bookmarkStart w:id="1" w:name="_GoBack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城南供水工程</w:t>
      </w:r>
      <w:bookmarkEnd w:id="1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程量</w:t>
      </w:r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，内容有新建新打水源井8眼，铺设输水管线15公里，配水管网30.69公里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本项目性质为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新建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改善民生，有效解决城南区群众饮水安全及公共设施供水问题，加快小城镇基础设施建设，改善和提高居民生活条件，提高群众生活质量和健康水平，促进精神文件建设。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城南供水工程项目预算安排总额为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260.25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260.25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260.25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主要分析项目资金使用明细情况，对各项支出进行明细说明。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260.25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项目资金主要用于支付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260.25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英吉沙县住房和城乡建设局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该项目属于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基本建设类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项目,由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项目招投标管理中心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组织实施。实施过程均按照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国家规定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为保证项目质量和成本控制，项目实施完成后，由本项目相关人员于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以后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完成检查验收，检查验收合格后按合同规定支付款项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项目的实施遵守相关法律法规和业务管理规定，项目资料齐全并及时归档。已建立《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工程质量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日常检查监督检查机制》，不定期对项目进度情况进行督导检查，对检查过程中发现的问题及时督促整改，确保了项目按时保质完成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控制在成本价内，严格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控制项目成本和节约项目成本。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建设工期内完成施工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，且相关部门竣工验收合格率为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有效解决城南区群众饮水安全及公共设施供水问题，加快小城镇基础设施建设，改善和提高居民生活条件，提高群众生活质量和健康水平，促进精神文件建设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年本项目绩效目标全部达成，不存在未完成原因分析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本项目为长期性项目，计划将在下一个建设工期保质保量完成工程量。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主要经验及做法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严格按照文件要求使用资金，保证资金专款专用。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黑体" w:hAnsi="黑体" w:eastAsia="黑体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城南供水工程项目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资金的使用效率和效果，项目管理过程规范，完成了预期绩效目标。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6A2831"/>
    <w:multiLevelType w:val="singleLevel"/>
    <w:tmpl w:val="C96A28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CD445C"/>
    <w:rsid w:val="1E135ED5"/>
    <w:rsid w:val="21A0708B"/>
    <w:rsid w:val="2AF0019B"/>
    <w:rsid w:val="2BBB2DD3"/>
    <w:rsid w:val="3A497D79"/>
    <w:rsid w:val="3B963AB7"/>
    <w:rsid w:val="44586786"/>
    <w:rsid w:val="6FDE7F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1</TotalTime>
  <ScaleCrop>false</ScaleCrop>
  <LinksUpToDate>false</LinksUpToDate>
  <CharactersWithSpaces>1916</CharactersWithSpaces>
  <Application>WPS Office_11.1.0.8408_F1E327BC-269C-435d-A152-05C5408002CA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2019-01-31T11:06:23Z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2052-11.1.0.8408</vt:lpwstr>
  </property>
</Properties>
</file>